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A7" w:rsidRDefault="002D3398" w:rsidP="00F81A1F">
      <w:pPr>
        <w:jc w:val="center"/>
        <w:rPr>
          <w:rFonts w:ascii="Arial Black" w:hAnsi="Arial Black" w:cs="Arial"/>
          <w:color w:val="14171A"/>
          <w:sz w:val="23"/>
          <w:szCs w:val="23"/>
          <w:shd w:val="clear" w:color="auto" w:fill="F5F8FA"/>
        </w:rPr>
      </w:pPr>
      <w:r>
        <w:rPr>
          <w:noProof/>
          <w:color w:val="0000FF"/>
          <w:lang w:eastAsia="ca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-882015</wp:posOffset>
            </wp:positionH>
            <wp:positionV relativeFrom="paragraph">
              <wp:posOffset>-741045</wp:posOffset>
            </wp:positionV>
            <wp:extent cx="969818" cy="444500"/>
            <wp:effectExtent l="0" t="0" r="1905" b="0"/>
            <wp:wrapNone/>
            <wp:docPr id="10" name="Imatge 10" descr="https://diba.ccoo.cat/wp-content/uploads/sites/37/2018/01/logoCCOOv1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ba.ccoo.cat/wp-content/uploads/sites/37/2018/01/logoCCOOv1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818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A1F" w:rsidRPr="00F81A1F">
        <w:rPr>
          <w:rFonts w:ascii="Arial Black" w:hAnsi="Arial Black" w:cs="Arial"/>
          <w:color w:val="14171A"/>
          <w:sz w:val="23"/>
          <w:szCs w:val="23"/>
          <w:shd w:val="clear" w:color="auto" w:fill="F5F8FA"/>
        </w:rPr>
        <w:t>LES BIBLI</w:t>
      </w:r>
      <w:bookmarkStart w:id="0" w:name="_GoBack"/>
      <w:bookmarkEnd w:id="0"/>
      <w:r w:rsidR="00F81A1F" w:rsidRPr="00F81A1F">
        <w:rPr>
          <w:rFonts w:ascii="Arial Black" w:hAnsi="Arial Black" w:cs="Arial"/>
          <w:color w:val="14171A"/>
          <w:sz w:val="23"/>
          <w:szCs w:val="23"/>
          <w:shd w:val="clear" w:color="auto" w:fill="F5F8FA"/>
        </w:rPr>
        <w:t xml:space="preserve">OTEQUES HAN D’OBRIR GARANTINT </w:t>
      </w:r>
      <w:r w:rsidR="00F81A1F" w:rsidRPr="00F14434">
        <w:rPr>
          <w:rFonts w:ascii="Arial Black" w:hAnsi="Arial Black" w:cs="Arial"/>
          <w:color w:val="14171A"/>
          <w:sz w:val="23"/>
          <w:szCs w:val="23"/>
          <w:u w:val="single"/>
          <w:shd w:val="clear" w:color="auto" w:fill="F5F8FA"/>
        </w:rPr>
        <w:t>PRÈVIAMENT</w:t>
      </w:r>
      <w:r w:rsidR="00F81A1F" w:rsidRPr="00F81A1F">
        <w:rPr>
          <w:rFonts w:ascii="Arial Black" w:hAnsi="Arial Black" w:cs="Arial"/>
          <w:color w:val="14171A"/>
          <w:sz w:val="23"/>
          <w:szCs w:val="23"/>
          <w:shd w:val="clear" w:color="auto" w:fill="F5F8FA"/>
        </w:rPr>
        <w:t xml:space="preserve"> LA SEGURETAT DE LA CIUTADANIA I DEL PERSONAL QUE HI TREBALLA</w:t>
      </w:r>
    </w:p>
    <w:p w:rsidR="00F81A1F" w:rsidRDefault="00F81A1F" w:rsidP="00F81A1F">
      <w:pPr>
        <w:jc w:val="center"/>
        <w:rPr>
          <w:rFonts w:ascii="Arial Black" w:hAnsi="Arial Black" w:cs="Arial"/>
          <w:color w:val="14171A"/>
          <w:sz w:val="23"/>
          <w:szCs w:val="23"/>
          <w:shd w:val="clear" w:color="auto" w:fill="F5F8FA"/>
        </w:rPr>
      </w:pPr>
    </w:p>
    <w:p w:rsidR="00F81A1F" w:rsidRPr="00F14434" w:rsidRDefault="00F81A1F" w:rsidP="00F81A1F">
      <w:pPr>
        <w:pStyle w:val="NormalWeb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4434">
        <w:rPr>
          <w:rFonts w:ascii="Arial" w:hAnsi="Arial" w:cs="Arial"/>
          <w:color w:val="000000" w:themeColor="text1"/>
          <w:sz w:val="24"/>
          <w:szCs w:val="24"/>
        </w:rPr>
        <w:t xml:space="preserve">Divendres 15 de maig </w:t>
      </w:r>
      <w:r w:rsidRPr="00F14434">
        <w:rPr>
          <w:rFonts w:ascii="Arial" w:hAnsi="Arial" w:cs="Arial"/>
          <w:color w:val="000000" w:themeColor="text1"/>
          <w:sz w:val="24"/>
          <w:szCs w:val="24"/>
        </w:rPr>
        <w:t xml:space="preserve">s'ha </w:t>
      </w:r>
      <w:r w:rsidRPr="00F14434">
        <w:rPr>
          <w:rFonts w:ascii="Arial" w:hAnsi="Arial" w:cs="Arial"/>
          <w:color w:val="000000" w:themeColor="text1"/>
          <w:sz w:val="24"/>
          <w:szCs w:val="24"/>
        </w:rPr>
        <w:t>arribat a un acord en seu de</w:t>
      </w:r>
      <w:r w:rsidRPr="00F14434">
        <w:rPr>
          <w:rFonts w:ascii="Arial" w:hAnsi="Arial" w:cs="Arial"/>
          <w:color w:val="000000" w:themeColor="text1"/>
          <w:sz w:val="24"/>
          <w:szCs w:val="24"/>
        </w:rPr>
        <w:t xml:space="preserve"> Mesa General de </w:t>
      </w:r>
      <w:r w:rsidRPr="00F14434">
        <w:rPr>
          <w:rFonts w:ascii="Arial" w:hAnsi="Arial" w:cs="Arial"/>
          <w:color w:val="000000" w:themeColor="text1"/>
          <w:sz w:val="24"/>
          <w:szCs w:val="24"/>
        </w:rPr>
        <w:t xml:space="preserve">Negociació de matèries comunes per a l’aprovació del </w:t>
      </w:r>
      <w:hyperlink r:id="rId8" w:tgtFrame="_blank" w:history="1">
        <w:r w:rsidRPr="00132737">
          <w:rPr>
            <w:rStyle w:val="Enlla"/>
            <w:rFonts w:ascii="Arial" w:hAnsi="Arial" w:cs="Arial"/>
            <w:b/>
            <w:color w:val="3333FF"/>
            <w:sz w:val="24"/>
            <w:szCs w:val="24"/>
          </w:rPr>
          <w:t xml:space="preserve">Protocol mitjançant el qual s'estableixen criteris i mesures organitzatives, de prevenció i de protecció per a la represa de les activitats de la Diputació de Barcelona amb caràcter general en el procés de </w:t>
        </w:r>
        <w:proofErr w:type="spellStart"/>
        <w:r w:rsidRPr="00132737">
          <w:rPr>
            <w:rStyle w:val="Enlla"/>
            <w:rFonts w:ascii="Arial" w:hAnsi="Arial" w:cs="Arial"/>
            <w:b/>
            <w:color w:val="3333FF"/>
            <w:sz w:val="24"/>
            <w:szCs w:val="24"/>
          </w:rPr>
          <w:t>desescalada</w:t>
        </w:r>
        <w:proofErr w:type="spellEnd"/>
        <w:r w:rsidRPr="00132737">
          <w:rPr>
            <w:rStyle w:val="Enlla"/>
            <w:rFonts w:ascii="Arial" w:hAnsi="Arial" w:cs="Arial"/>
            <w:b/>
            <w:color w:val="3333FF"/>
            <w:sz w:val="24"/>
            <w:szCs w:val="24"/>
          </w:rPr>
          <w:t xml:space="preserve"> del confinament provocat per la COVID-19</w:t>
        </w:r>
      </w:hyperlink>
      <w:r w:rsidR="001060A7">
        <w:rPr>
          <w:rFonts w:ascii="Arial" w:hAnsi="Arial" w:cs="Arial"/>
          <w:b/>
          <w:color w:val="3333FF"/>
          <w:sz w:val="24"/>
          <w:szCs w:val="24"/>
        </w:rPr>
        <w:t xml:space="preserve"> </w:t>
      </w:r>
      <w:r w:rsidR="001060A7" w:rsidRPr="001060A7">
        <w:rPr>
          <w:rFonts w:ascii="Arial" w:hAnsi="Arial" w:cs="Arial"/>
          <w:color w:val="000000" w:themeColor="text1"/>
          <w:sz w:val="24"/>
          <w:szCs w:val="24"/>
        </w:rPr>
        <w:t>(en endavant Protocol-Diba)</w:t>
      </w:r>
      <w:r w:rsidR="001060A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F14434">
        <w:rPr>
          <w:rFonts w:ascii="Arial" w:hAnsi="Arial" w:cs="Arial"/>
          <w:color w:val="000000" w:themeColor="text1"/>
          <w:sz w:val="24"/>
          <w:szCs w:val="24"/>
        </w:rPr>
        <w:t xml:space="preserve">L'acord assolit serà objecte de </w:t>
      </w:r>
      <w:r w:rsidRPr="00F14434">
        <w:rPr>
          <w:rFonts w:ascii="Arial" w:hAnsi="Arial" w:cs="Arial"/>
          <w:color w:val="000000" w:themeColor="text1"/>
          <w:sz w:val="24"/>
          <w:szCs w:val="24"/>
        </w:rPr>
        <w:t xml:space="preserve">ratificació pel Ple corporatiu </w:t>
      </w:r>
      <w:r w:rsidRPr="00F14434">
        <w:rPr>
          <w:rFonts w:ascii="Arial" w:hAnsi="Arial" w:cs="Arial"/>
          <w:color w:val="000000" w:themeColor="text1"/>
          <w:sz w:val="24"/>
          <w:szCs w:val="24"/>
        </w:rPr>
        <w:t>del 28 de maig de 2020.</w:t>
      </w:r>
    </w:p>
    <w:p w:rsidR="00F81A1F" w:rsidRPr="00F14434" w:rsidRDefault="00F81A1F" w:rsidP="00F81A1F">
      <w:pPr>
        <w:pStyle w:val="NormalWeb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4434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F81A1F" w:rsidRPr="00F14434" w:rsidRDefault="00F81A1F" w:rsidP="00F81A1F">
      <w:pPr>
        <w:pStyle w:val="NormalWeb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144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 ja hem dit anteriorment, aquest nou</w:t>
      </w:r>
      <w:r w:rsidR="001060A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</w:t>
      </w:r>
      <w:r w:rsidRPr="00F144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rotocol</w:t>
      </w:r>
      <w:r w:rsidR="001060A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-Diba</w:t>
      </w:r>
      <w:r w:rsidRPr="00F144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ha de </w:t>
      </w:r>
      <w:r w:rsidR="00F14434" w:rsidRPr="00F144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permetre</w:t>
      </w:r>
      <w:r w:rsidRPr="00F144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d’una banda, que la Diputació de Barcelona doni continuïtat a les seves activitats i a la prestació </w:t>
      </w:r>
      <w:r w:rsidR="00F14434" w:rsidRPr="00F144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dels serveis als ajuntaments, però d’una altra, </w:t>
      </w:r>
      <w:r w:rsidRPr="00F144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minimitzar els riscos de contagi del seu personal per la COVID-19.</w:t>
      </w:r>
    </w:p>
    <w:p w:rsidR="00F81A1F" w:rsidRPr="00F14434" w:rsidRDefault="00F81A1F" w:rsidP="00F81A1F">
      <w:pPr>
        <w:pStyle w:val="NormalWe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4434" w:rsidRPr="00F14434" w:rsidRDefault="00F14434" w:rsidP="00F14434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5F8FA"/>
        </w:rPr>
      </w:pPr>
      <w:r w:rsidRPr="00F14434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En el cas de les biblioteques, </w:t>
      </w:r>
      <w:r w:rsidRPr="00F14434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F5F8FA"/>
        </w:rPr>
        <w:t xml:space="preserve">garantint </w:t>
      </w:r>
      <w:r w:rsidRPr="00F14434">
        <w:rPr>
          <w:rFonts w:ascii="Arial Black" w:hAnsi="Arial Black" w:cs="Arial"/>
          <w:b/>
          <w:color w:val="000000" w:themeColor="text1"/>
          <w:sz w:val="24"/>
          <w:szCs w:val="24"/>
          <w:highlight w:val="yellow"/>
          <w:u w:val="single"/>
          <w:shd w:val="clear" w:color="auto" w:fill="F5F8FA"/>
        </w:rPr>
        <w:t>prèviament</w:t>
      </w:r>
      <w:r w:rsidRPr="00F14434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F5F8FA"/>
        </w:rPr>
        <w:t xml:space="preserve"> la seguretat de la ciutadania i del personal que hi treballa.</w:t>
      </w:r>
    </w:p>
    <w:p w:rsidR="00F81A1F" w:rsidRPr="00F81A1F" w:rsidRDefault="00F14434" w:rsidP="00F81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CCOO i UGT a la Diputació, </w:t>
      </w:r>
      <w:r w:rsidR="00F81A1F" w:rsidRPr="00F81A1F">
        <w:rPr>
          <w:rFonts w:ascii="Arial" w:hAnsi="Arial" w:cs="Arial"/>
          <w:color w:val="000000" w:themeColor="text1"/>
          <w:sz w:val="24"/>
          <w:szCs w:val="24"/>
        </w:rPr>
        <w:t>conscients que l’inici de l’activitat de les biblioteques s’ha de coordinar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en el cas de la Xarxa de Biblioteques amb altres administracions, hem demanat </w:t>
      </w:r>
      <w:r w:rsidR="00F81A1F" w:rsidRPr="00F81A1F">
        <w:rPr>
          <w:rFonts w:ascii="Arial" w:hAnsi="Arial" w:cs="Arial"/>
          <w:color w:val="000000" w:themeColor="text1"/>
          <w:sz w:val="24"/>
          <w:szCs w:val="24"/>
        </w:rPr>
        <w:t>que la Diputació en la seva interlocució amb aquestes, tingui en compte els següents elements:</w:t>
      </w:r>
    </w:p>
    <w:p w:rsidR="00F81A1F" w:rsidRPr="00F81A1F" w:rsidRDefault="00F81A1F" w:rsidP="00F81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1A1F" w:rsidRPr="00F14434" w:rsidRDefault="00F81A1F" w:rsidP="00F81A1F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F81A1F">
        <w:rPr>
          <w:rFonts w:ascii="Arial" w:hAnsi="Arial" w:cs="Arial"/>
          <w:color w:val="000000" w:themeColor="text1"/>
          <w:sz w:val="24"/>
          <w:szCs w:val="24"/>
        </w:rPr>
        <w:t xml:space="preserve">Al menys en una primera etapa, volem que es segueixi prioritzant la prestació del servei amb mitjans digitals i telemàtics </w:t>
      </w:r>
      <w:r w:rsidRPr="00F1443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utilitzant només al personal presencial imprescindible.</w:t>
      </w:r>
    </w:p>
    <w:p w:rsidR="00F14434" w:rsidRPr="00F81A1F" w:rsidRDefault="00F14434" w:rsidP="00F14434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5FA6" w:rsidRPr="00675FA6" w:rsidRDefault="00E34EE2" w:rsidP="00675FA6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</w:rPr>
        <w:t xml:space="preserve">El ministeri </w:t>
      </w:r>
      <w:r w:rsidR="003C58E6">
        <w:rPr>
          <w:rFonts w:ascii="Arial" w:hAnsi="Arial" w:cs="Arial"/>
          <w:sz w:val="24"/>
        </w:rPr>
        <w:t>h</w:t>
      </w:r>
      <w:r>
        <w:rPr>
          <w:rFonts w:ascii="Arial" w:hAnsi="Arial" w:cs="Arial"/>
          <w:sz w:val="24"/>
        </w:rPr>
        <w:t xml:space="preserve">a publicat la </w:t>
      </w:r>
      <w:proofErr w:type="spellStart"/>
      <w:r w:rsidRPr="00E34EE2">
        <w:rPr>
          <w:rFonts w:ascii="Arial" w:hAnsi="Arial" w:cs="Arial"/>
          <w:i/>
          <w:sz w:val="24"/>
        </w:rPr>
        <w:t>Orden</w:t>
      </w:r>
      <w:proofErr w:type="spellEnd"/>
      <w:r w:rsidRPr="00E34EE2">
        <w:rPr>
          <w:rFonts w:ascii="Arial" w:hAnsi="Arial" w:cs="Arial"/>
          <w:i/>
          <w:sz w:val="24"/>
        </w:rPr>
        <w:t xml:space="preserve"> </w:t>
      </w:r>
      <w:proofErr w:type="spellStart"/>
      <w:r w:rsidRPr="00E34EE2">
        <w:rPr>
          <w:rFonts w:ascii="Arial" w:hAnsi="Arial" w:cs="Arial"/>
          <w:i/>
          <w:sz w:val="24"/>
        </w:rPr>
        <w:t>SND</w:t>
      </w:r>
      <w:proofErr w:type="spellEnd"/>
      <w:r w:rsidRPr="00E34EE2">
        <w:rPr>
          <w:rFonts w:ascii="Arial" w:hAnsi="Arial" w:cs="Arial"/>
          <w:i/>
          <w:sz w:val="24"/>
        </w:rPr>
        <w:t xml:space="preserve">/399/2020, de 9 de </w:t>
      </w:r>
      <w:proofErr w:type="spellStart"/>
      <w:r w:rsidRPr="00E34EE2">
        <w:rPr>
          <w:rFonts w:ascii="Arial" w:hAnsi="Arial" w:cs="Arial"/>
          <w:i/>
          <w:sz w:val="24"/>
        </w:rPr>
        <w:t>mayo</w:t>
      </w:r>
      <w:proofErr w:type="spellEnd"/>
      <w:r w:rsidRPr="00E34EE2">
        <w:rPr>
          <w:rFonts w:ascii="Arial" w:hAnsi="Arial" w:cs="Arial"/>
          <w:i/>
          <w:sz w:val="24"/>
        </w:rPr>
        <w:t xml:space="preserve">, para la </w:t>
      </w:r>
      <w:proofErr w:type="spellStart"/>
      <w:r w:rsidRPr="00E34EE2">
        <w:rPr>
          <w:rFonts w:ascii="Arial" w:hAnsi="Arial" w:cs="Arial"/>
          <w:i/>
          <w:sz w:val="24"/>
        </w:rPr>
        <w:t>flexibilización</w:t>
      </w:r>
      <w:proofErr w:type="spellEnd"/>
      <w:r w:rsidRPr="00E34EE2">
        <w:rPr>
          <w:rFonts w:ascii="Arial" w:hAnsi="Arial" w:cs="Arial"/>
          <w:i/>
          <w:sz w:val="24"/>
        </w:rPr>
        <w:t xml:space="preserve"> de </w:t>
      </w:r>
      <w:proofErr w:type="spellStart"/>
      <w:r w:rsidRPr="00E34EE2">
        <w:rPr>
          <w:rFonts w:ascii="Arial" w:hAnsi="Arial" w:cs="Arial"/>
          <w:i/>
          <w:sz w:val="24"/>
        </w:rPr>
        <w:t>determinadas</w:t>
      </w:r>
      <w:proofErr w:type="spellEnd"/>
      <w:r w:rsidRPr="00E34EE2">
        <w:rPr>
          <w:rFonts w:ascii="Arial" w:hAnsi="Arial" w:cs="Arial"/>
          <w:i/>
          <w:sz w:val="24"/>
        </w:rPr>
        <w:t xml:space="preserve"> </w:t>
      </w:r>
      <w:proofErr w:type="spellStart"/>
      <w:r w:rsidRPr="00E34EE2">
        <w:rPr>
          <w:rFonts w:ascii="Arial" w:hAnsi="Arial" w:cs="Arial"/>
          <w:i/>
          <w:sz w:val="24"/>
        </w:rPr>
        <w:t>restricciones</w:t>
      </w:r>
      <w:proofErr w:type="spellEnd"/>
      <w:r w:rsidRPr="00E34EE2">
        <w:rPr>
          <w:rFonts w:ascii="Arial" w:hAnsi="Arial" w:cs="Arial"/>
          <w:i/>
          <w:sz w:val="24"/>
        </w:rPr>
        <w:t xml:space="preserve"> de </w:t>
      </w:r>
      <w:proofErr w:type="spellStart"/>
      <w:r w:rsidRPr="00E34EE2">
        <w:rPr>
          <w:rFonts w:ascii="Arial" w:hAnsi="Arial" w:cs="Arial"/>
          <w:i/>
          <w:sz w:val="24"/>
        </w:rPr>
        <w:t>ámbito</w:t>
      </w:r>
      <w:proofErr w:type="spellEnd"/>
      <w:r w:rsidRPr="00E34EE2">
        <w:rPr>
          <w:rFonts w:ascii="Arial" w:hAnsi="Arial" w:cs="Arial"/>
          <w:i/>
          <w:sz w:val="24"/>
        </w:rPr>
        <w:t xml:space="preserve"> nacional, </w:t>
      </w:r>
      <w:proofErr w:type="spellStart"/>
      <w:r w:rsidRPr="00E34EE2">
        <w:rPr>
          <w:rFonts w:ascii="Arial" w:hAnsi="Arial" w:cs="Arial"/>
          <w:i/>
          <w:sz w:val="24"/>
        </w:rPr>
        <w:t>establecidas</w:t>
      </w:r>
      <w:proofErr w:type="spellEnd"/>
      <w:r w:rsidRPr="00E34EE2">
        <w:rPr>
          <w:rFonts w:ascii="Arial" w:hAnsi="Arial" w:cs="Arial"/>
          <w:i/>
          <w:sz w:val="24"/>
        </w:rPr>
        <w:t xml:space="preserve"> </w:t>
      </w:r>
      <w:proofErr w:type="spellStart"/>
      <w:r w:rsidRPr="00E34EE2">
        <w:rPr>
          <w:rFonts w:ascii="Arial" w:hAnsi="Arial" w:cs="Arial"/>
          <w:i/>
          <w:sz w:val="24"/>
        </w:rPr>
        <w:t>tras</w:t>
      </w:r>
      <w:proofErr w:type="spellEnd"/>
      <w:r w:rsidRPr="00E34EE2">
        <w:rPr>
          <w:rFonts w:ascii="Arial" w:hAnsi="Arial" w:cs="Arial"/>
          <w:i/>
          <w:sz w:val="24"/>
        </w:rPr>
        <w:t xml:space="preserve"> la </w:t>
      </w:r>
      <w:proofErr w:type="spellStart"/>
      <w:r w:rsidRPr="00E34EE2">
        <w:rPr>
          <w:rFonts w:ascii="Arial" w:hAnsi="Arial" w:cs="Arial"/>
          <w:i/>
          <w:sz w:val="24"/>
        </w:rPr>
        <w:t>declaración</w:t>
      </w:r>
      <w:proofErr w:type="spellEnd"/>
      <w:r w:rsidRPr="00E34EE2">
        <w:rPr>
          <w:rFonts w:ascii="Arial" w:hAnsi="Arial" w:cs="Arial"/>
          <w:i/>
          <w:sz w:val="24"/>
        </w:rPr>
        <w:t xml:space="preserve"> del </w:t>
      </w:r>
      <w:proofErr w:type="spellStart"/>
      <w:r w:rsidRPr="00E34EE2">
        <w:rPr>
          <w:rFonts w:ascii="Arial" w:hAnsi="Arial" w:cs="Arial"/>
          <w:i/>
          <w:sz w:val="24"/>
        </w:rPr>
        <w:t>estado</w:t>
      </w:r>
      <w:proofErr w:type="spellEnd"/>
      <w:r w:rsidRPr="00E34EE2">
        <w:rPr>
          <w:rFonts w:ascii="Arial" w:hAnsi="Arial" w:cs="Arial"/>
          <w:i/>
          <w:sz w:val="24"/>
        </w:rPr>
        <w:t xml:space="preserve"> de alarma en </w:t>
      </w:r>
      <w:proofErr w:type="spellStart"/>
      <w:r w:rsidRPr="00E34EE2">
        <w:rPr>
          <w:rFonts w:ascii="Arial" w:hAnsi="Arial" w:cs="Arial"/>
          <w:i/>
          <w:sz w:val="24"/>
        </w:rPr>
        <w:t>aplicación</w:t>
      </w:r>
      <w:proofErr w:type="spellEnd"/>
      <w:r w:rsidRPr="00E34EE2">
        <w:rPr>
          <w:rFonts w:ascii="Arial" w:hAnsi="Arial" w:cs="Arial"/>
          <w:i/>
          <w:sz w:val="24"/>
        </w:rPr>
        <w:t xml:space="preserve"> de la fase 1 del </w:t>
      </w:r>
      <w:proofErr w:type="spellStart"/>
      <w:r w:rsidRPr="00E34EE2">
        <w:rPr>
          <w:rFonts w:ascii="Arial" w:hAnsi="Arial" w:cs="Arial"/>
          <w:i/>
          <w:sz w:val="24"/>
        </w:rPr>
        <w:t>Plan</w:t>
      </w:r>
      <w:proofErr w:type="spellEnd"/>
      <w:r w:rsidRPr="00E34EE2">
        <w:rPr>
          <w:rFonts w:ascii="Arial" w:hAnsi="Arial" w:cs="Arial"/>
          <w:i/>
          <w:sz w:val="24"/>
        </w:rPr>
        <w:t xml:space="preserve"> para la </w:t>
      </w:r>
      <w:proofErr w:type="spellStart"/>
      <w:r w:rsidRPr="00E34EE2">
        <w:rPr>
          <w:rFonts w:ascii="Arial" w:hAnsi="Arial" w:cs="Arial"/>
          <w:i/>
          <w:sz w:val="24"/>
        </w:rPr>
        <w:t>transición</w:t>
      </w:r>
      <w:proofErr w:type="spellEnd"/>
      <w:r w:rsidRPr="00E34EE2">
        <w:rPr>
          <w:rFonts w:ascii="Arial" w:hAnsi="Arial" w:cs="Arial"/>
          <w:i/>
          <w:sz w:val="24"/>
        </w:rPr>
        <w:t xml:space="preserve"> </w:t>
      </w:r>
      <w:proofErr w:type="spellStart"/>
      <w:r w:rsidRPr="00E34EE2">
        <w:rPr>
          <w:rFonts w:ascii="Arial" w:hAnsi="Arial" w:cs="Arial"/>
          <w:i/>
          <w:sz w:val="24"/>
        </w:rPr>
        <w:t>hacia</w:t>
      </w:r>
      <w:proofErr w:type="spellEnd"/>
      <w:r w:rsidRPr="00E34EE2">
        <w:rPr>
          <w:rFonts w:ascii="Arial" w:hAnsi="Arial" w:cs="Arial"/>
          <w:i/>
          <w:sz w:val="24"/>
        </w:rPr>
        <w:t xml:space="preserve"> una </w:t>
      </w:r>
      <w:proofErr w:type="spellStart"/>
      <w:r w:rsidRPr="00E34EE2">
        <w:rPr>
          <w:rFonts w:ascii="Arial" w:hAnsi="Arial" w:cs="Arial"/>
          <w:i/>
          <w:sz w:val="24"/>
        </w:rPr>
        <w:t>nueva</w:t>
      </w:r>
      <w:proofErr w:type="spellEnd"/>
      <w:r w:rsidRPr="00E34EE2">
        <w:rPr>
          <w:rFonts w:ascii="Arial" w:hAnsi="Arial" w:cs="Arial"/>
          <w:i/>
          <w:sz w:val="24"/>
        </w:rPr>
        <w:t xml:space="preserve"> </w:t>
      </w:r>
      <w:proofErr w:type="spellStart"/>
      <w:r w:rsidRPr="00E34EE2">
        <w:rPr>
          <w:rFonts w:ascii="Arial" w:hAnsi="Arial" w:cs="Arial"/>
          <w:i/>
          <w:sz w:val="24"/>
        </w:rPr>
        <w:t>normalidad</w:t>
      </w:r>
      <w:proofErr w:type="spellEnd"/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. </w:t>
      </w:r>
      <w:r w:rsidR="00675FA6" w:rsidRPr="00675FA6">
        <w:rPr>
          <w:rFonts w:ascii="Arial" w:hAnsi="Arial" w:cs="Arial"/>
          <w:iCs/>
          <w:color w:val="000000" w:themeColor="text1"/>
          <w:sz w:val="24"/>
          <w:szCs w:val="24"/>
        </w:rPr>
        <w:t>Aquesta p</w:t>
      </w:r>
      <w:r w:rsidR="00675FA6">
        <w:rPr>
          <w:rFonts w:ascii="Arial" w:hAnsi="Arial" w:cs="Arial"/>
          <w:iCs/>
          <w:color w:val="000000" w:themeColor="text1"/>
          <w:sz w:val="24"/>
          <w:szCs w:val="24"/>
        </w:rPr>
        <w:t xml:space="preserve">rohibeix, entre </w:t>
      </w:r>
      <w:r w:rsidR="003C58E6">
        <w:rPr>
          <w:rFonts w:ascii="Arial" w:hAnsi="Arial" w:cs="Arial"/>
          <w:iCs/>
          <w:color w:val="000000" w:themeColor="text1"/>
          <w:sz w:val="24"/>
          <w:szCs w:val="24"/>
        </w:rPr>
        <w:t>d’</w:t>
      </w:r>
      <w:r w:rsidR="00675FA6">
        <w:rPr>
          <w:rFonts w:ascii="Arial" w:hAnsi="Arial" w:cs="Arial"/>
          <w:iCs/>
          <w:color w:val="000000" w:themeColor="text1"/>
          <w:sz w:val="24"/>
          <w:szCs w:val="24"/>
        </w:rPr>
        <w:t xml:space="preserve">altres, </w:t>
      </w:r>
      <w:r w:rsidR="00675FA6" w:rsidRPr="00675FA6">
        <w:rPr>
          <w:rFonts w:ascii="Arial" w:hAnsi="Arial" w:cs="Arial"/>
          <w:iCs/>
          <w:color w:val="000000" w:themeColor="text1"/>
          <w:sz w:val="24"/>
          <w:szCs w:val="24"/>
        </w:rPr>
        <w:t>les següent</w:t>
      </w:r>
      <w:r w:rsidR="00675FA6">
        <w:rPr>
          <w:rFonts w:ascii="Arial" w:hAnsi="Arial" w:cs="Arial"/>
          <w:iCs/>
          <w:color w:val="000000" w:themeColor="text1"/>
          <w:sz w:val="24"/>
          <w:szCs w:val="24"/>
        </w:rPr>
        <w:t>s</w:t>
      </w:r>
      <w:r w:rsidR="00675FA6" w:rsidRPr="00675FA6">
        <w:rPr>
          <w:rFonts w:ascii="Arial" w:hAnsi="Arial" w:cs="Arial"/>
          <w:iCs/>
          <w:color w:val="000000" w:themeColor="text1"/>
          <w:sz w:val="24"/>
          <w:szCs w:val="24"/>
        </w:rPr>
        <w:t xml:space="preserve"> activitats:</w:t>
      </w:r>
    </w:p>
    <w:p w:rsidR="00675FA6" w:rsidRPr="00675FA6" w:rsidRDefault="00675FA6" w:rsidP="00675FA6">
      <w:pPr>
        <w:pStyle w:val="Pargrafdellista"/>
        <w:rPr>
          <w:rFonts w:ascii="inherit" w:eastAsia="Times New Roman" w:hAnsi="inherit" w:cs="Courier New"/>
          <w:color w:val="222222"/>
          <w:sz w:val="26"/>
          <w:szCs w:val="42"/>
          <w:lang w:eastAsia="ca-ES"/>
        </w:rPr>
      </w:pPr>
    </w:p>
    <w:p w:rsidR="00675FA6" w:rsidRPr="00675FA6" w:rsidRDefault="003C58E6" w:rsidP="00675FA6">
      <w:pPr>
        <w:pStyle w:val="Pargrafdel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42"/>
          <w:lang w:eastAsia="ca-ES"/>
        </w:rPr>
        <w:t>A</w:t>
      </w:r>
      <w:r w:rsidR="00675FA6" w:rsidRPr="00675FA6">
        <w:rPr>
          <w:rFonts w:ascii="Arial" w:eastAsia="Times New Roman" w:hAnsi="Arial" w:cs="Arial"/>
          <w:color w:val="000000" w:themeColor="text1"/>
          <w:sz w:val="24"/>
          <w:szCs w:val="42"/>
          <w:lang w:eastAsia="ca-ES"/>
        </w:rPr>
        <w:t xml:space="preserve">ctivitats culturals, activitats d'estudi en sala </w:t>
      </w:r>
      <w:r w:rsidR="00675FA6" w:rsidRPr="00675FA6">
        <w:rPr>
          <w:rFonts w:ascii="Arial" w:eastAsia="Times New Roman" w:hAnsi="Arial" w:cs="Arial"/>
          <w:color w:val="000000" w:themeColor="text1"/>
          <w:sz w:val="24"/>
          <w:szCs w:val="42"/>
          <w:lang w:eastAsia="ca-ES"/>
        </w:rPr>
        <w:t>o de préstec interbibliotecari.</w:t>
      </w:r>
    </w:p>
    <w:p w:rsidR="00675FA6" w:rsidRPr="00675FA6" w:rsidRDefault="00675FA6" w:rsidP="00675FA6">
      <w:pPr>
        <w:pStyle w:val="Pargrafdel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000000" w:themeColor="text1"/>
          <w:sz w:val="6"/>
          <w:szCs w:val="24"/>
        </w:rPr>
      </w:pPr>
    </w:p>
    <w:p w:rsidR="00675FA6" w:rsidRPr="00675FA6" w:rsidRDefault="003C58E6" w:rsidP="00675FA6">
      <w:pPr>
        <w:pStyle w:val="Pargrafdel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42"/>
          <w:lang w:eastAsia="ca-ES"/>
        </w:rPr>
        <w:t>L’</w:t>
      </w:r>
      <w:r w:rsidR="00675FA6" w:rsidRPr="00675FA6">
        <w:rPr>
          <w:rFonts w:ascii="Arial" w:eastAsia="Times New Roman" w:hAnsi="Arial" w:cs="Arial"/>
          <w:color w:val="000000" w:themeColor="text1"/>
          <w:sz w:val="24"/>
          <w:szCs w:val="42"/>
          <w:lang w:eastAsia="ca-ES"/>
        </w:rPr>
        <w:t>ús dels ordinadors i mitjans informàtics de les biblioteques destinats pe</w:t>
      </w:r>
      <w:r w:rsidR="00675FA6" w:rsidRPr="00675FA6">
        <w:rPr>
          <w:rFonts w:ascii="Arial" w:eastAsia="Times New Roman" w:hAnsi="Arial" w:cs="Arial"/>
          <w:color w:val="000000" w:themeColor="text1"/>
          <w:sz w:val="24"/>
          <w:szCs w:val="42"/>
          <w:lang w:eastAsia="ca-ES"/>
        </w:rPr>
        <w:t>r a l'ús públic dels ciutadans.</w:t>
      </w:r>
    </w:p>
    <w:p w:rsidR="00675FA6" w:rsidRPr="00675FA6" w:rsidRDefault="00675FA6" w:rsidP="00675FA6">
      <w:pPr>
        <w:pStyle w:val="Pargrafdel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5FA6" w:rsidRDefault="00675FA6" w:rsidP="00675FA6">
      <w:pPr>
        <w:pStyle w:val="Pargrafdellista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75FA6" w:rsidRDefault="00675FA6" w:rsidP="00675FA6">
      <w:pPr>
        <w:pStyle w:val="Pargrafdellista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75FA6" w:rsidRDefault="00675FA6" w:rsidP="00675FA6">
      <w:pPr>
        <w:pStyle w:val="Pargrafdellista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75FA6" w:rsidRDefault="00675FA6" w:rsidP="00675FA6">
      <w:pPr>
        <w:pStyle w:val="Pargrafdellista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75FA6" w:rsidRDefault="00675FA6" w:rsidP="00675FA6">
      <w:pPr>
        <w:pStyle w:val="Pargrafdellista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75FA6" w:rsidRPr="00675FA6" w:rsidRDefault="00675FA6" w:rsidP="00675FA6">
      <w:pPr>
        <w:pStyle w:val="Pargrafdellista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E34EE2" w:rsidRPr="003C58E6" w:rsidRDefault="00675FA6" w:rsidP="00E34EE2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24"/>
        </w:rPr>
      </w:pPr>
      <w:r w:rsidRPr="003C58E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 xml:space="preserve">No obstant, </w:t>
      </w:r>
      <w:r w:rsidR="003C58E6">
        <w:rPr>
          <w:rFonts w:ascii="Arial" w:hAnsi="Arial" w:cs="Arial"/>
          <w:sz w:val="24"/>
        </w:rPr>
        <w:t>l</w:t>
      </w:r>
      <w:r w:rsidR="003C58E6" w:rsidRPr="00132737">
        <w:rPr>
          <w:rFonts w:ascii="Arial" w:hAnsi="Arial" w:cs="Arial"/>
          <w:sz w:val="24"/>
        </w:rPr>
        <w:t xml:space="preserve">’Ordre </w:t>
      </w:r>
      <w:proofErr w:type="spellStart"/>
      <w:r w:rsidR="003C58E6" w:rsidRPr="00132737">
        <w:rPr>
          <w:rFonts w:ascii="Arial" w:hAnsi="Arial" w:cs="Arial"/>
          <w:sz w:val="24"/>
        </w:rPr>
        <w:t>SND</w:t>
      </w:r>
      <w:proofErr w:type="spellEnd"/>
      <w:r w:rsidR="003C58E6" w:rsidRPr="00132737">
        <w:rPr>
          <w:rFonts w:ascii="Arial" w:hAnsi="Arial" w:cs="Arial"/>
          <w:sz w:val="24"/>
        </w:rPr>
        <w:t>/399/2020</w:t>
      </w:r>
      <w:r w:rsidR="003C58E6" w:rsidRPr="00132737">
        <w:rPr>
          <w:rFonts w:ascii="Arial" w:hAnsi="Arial" w:cs="Arial"/>
          <w:i/>
          <w:sz w:val="24"/>
        </w:rPr>
        <w:t xml:space="preserve"> </w:t>
      </w:r>
      <w:r w:rsidR="003C58E6" w:rsidRPr="00132737">
        <w:rPr>
          <w:rFonts w:ascii="Arial" w:hAnsi="Arial" w:cs="Arial"/>
          <w:sz w:val="24"/>
        </w:rPr>
        <w:t>permet en la fase I</w:t>
      </w:r>
      <w:r w:rsidR="003C58E6">
        <w:rPr>
          <w:rFonts w:ascii="Arial" w:hAnsi="Arial" w:cs="Arial"/>
          <w:sz w:val="24"/>
        </w:rPr>
        <w:t>:</w:t>
      </w:r>
    </w:p>
    <w:p w:rsidR="003C58E6" w:rsidRPr="003C58E6" w:rsidRDefault="003C58E6" w:rsidP="003C58E6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24"/>
        </w:rPr>
      </w:pPr>
    </w:p>
    <w:p w:rsidR="00E34EE2" w:rsidRDefault="00E34EE2" w:rsidP="00E34EE2">
      <w:pPr>
        <w:pStyle w:val="Pargrafdel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</w:t>
      </w:r>
      <w:r w:rsidR="00F81A1F" w:rsidRPr="00E34EE2">
        <w:rPr>
          <w:rFonts w:ascii="Arial" w:hAnsi="Arial" w:cs="Arial"/>
          <w:color w:val="000000" w:themeColor="text1"/>
          <w:sz w:val="24"/>
          <w:szCs w:val="24"/>
        </w:rPr>
        <w:t>’obertura de les biblioteques al públic (1/3 de l’aforament)</w:t>
      </w:r>
      <w:r w:rsidRPr="00E34EE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E34EE2" w:rsidRPr="00E34EE2" w:rsidRDefault="00E34EE2" w:rsidP="00E34EE2">
      <w:pPr>
        <w:pStyle w:val="Pargrafdel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000000" w:themeColor="text1"/>
          <w:sz w:val="6"/>
          <w:szCs w:val="24"/>
        </w:rPr>
      </w:pPr>
    </w:p>
    <w:p w:rsidR="00F81A1F" w:rsidRDefault="00E34EE2" w:rsidP="00E34EE2">
      <w:pPr>
        <w:pStyle w:val="Pargrafdel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Sorprenentment a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utoritza</w:t>
      </w:r>
      <w:r w:rsidR="00F81A1F" w:rsidRPr="00E34EE2">
        <w:rPr>
          <w:rFonts w:ascii="Arial" w:hAnsi="Arial" w:cs="Arial"/>
          <w:iCs/>
          <w:color w:val="000000" w:themeColor="text1"/>
          <w:sz w:val="24"/>
          <w:szCs w:val="24"/>
        </w:rPr>
        <w:t xml:space="preserve"> la lectura en sala (la mateixa ordre és contradictòria ja que </w:t>
      </w:r>
      <w:r w:rsidRPr="00E34EE2">
        <w:rPr>
          <w:rFonts w:ascii="Arial" w:hAnsi="Arial" w:cs="Arial"/>
          <w:iCs/>
          <w:color w:val="000000" w:themeColor="text1"/>
          <w:sz w:val="24"/>
          <w:szCs w:val="24"/>
        </w:rPr>
        <w:t>l’</w:t>
      </w:r>
      <w:r w:rsidRPr="00E34EE2">
        <w:rPr>
          <w:rFonts w:ascii="Arial" w:hAnsi="Arial" w:cs="Arial"/>
          <w:color w:val="000000" w:themeColor="text1"/>
          <w:sz w:val="24"/>
          <w:szCs w:val="24"/>
        </w:rPr>
        <w:t>Article</w:t>
      </w:r>
      <w:r w:rsidR="00F81A1F" w:rsidRPr="00E34EE2">
        <w:rPr>
          <w:rFonts w:ascii="Arial" w:hAnsi="Arial" w:cs="Arial"/>
          <w:color w:val="000000" w:themeColor="text1"/>
          <w:sz w:val="24"/>
          <w:szCs w:val="24"/>
        </w:rPr>
        <w:t xml:space="preserve"> 23.1 prohibeix les activitats d’estudi en sala) </w:t>
      </w:r>
    </w:p>
    <w:p w:rsidR="00E34EE2" w:rsidRPr="00675FA6" w:rsidRDefault="00E34EE2" w:rsidP="00E34EE2">
      <w:pPr>
        <w:pStyle w:val="Pargrafdellista"/>
        <w:rPr>
          <w:rFonts w:ascii="Arial" w:hAnsi="Arial" w:cs="Arial"/>
          <w:color w:val="000000" w:themeColor="text1"/>
          <w:sz w:val="6"/>
          <w:szCs w:val="24"/>
        </w:rPr>
      </w:pPr>
    </w:p>
    <w:p w:rsidR="00132737" w:rsidRDefault="00675FA6" w:rsidP="00132737">
      <w:pPr>
        <w:pStyle w:val="Pargrafdellista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E34EE2" w:rsidRPr="00E34EE2">
        <w:rPr>
          <w:rFonts w:ascii="Arial" w:hAnsi="Arial" w:cs="Arial"/>
          <w:color w:val="000000" w:themeColor="text1"/>
          <w:sz w:val="24"/>
          <w:szCs w:val="24"/>
        </w:rPr>
        <w:t xml:space="preserve">emanem que no es posi en marxa </w:t>
      </w:r>
      <w:r w:rsidR="00E34EE2">
        <w:rPr>
          <w:rFonts w:ascii="Arial" w:hAnsi="Arial" w:cs="Arial"/>
          <w:color w:val="000000" w:themeColor="text1"/>
          <w:sz w:val="24"/>
          <w:szCs w:val="24"/>
        </w:rPr>
        <w:t>cap d’aquestes dues activitats</w:t>
      </w:r>
      <w:r w:rsidR="00E34EE2" w:rsidRPr="00E34EE2">
        <w:rPr>
          <w:rFonts w:ascii="Arial" w:hAnsi="Arial" w:cs="Arial"/>
          <w:color w:val="000000" w:themeColor="text1"/>
          <w:sz w:val="24"/>
          <w:szCs w:val="24"/>
        </w:rPr>
        <w:t>. Considerem que s’ha d’actuar amb la màxima prudència al menys en les fases de transició fins la anomenada “nova normalitat”.</w:t>
      </w:r>
    </w:p>
    <w:p w:rsidR="00132737" w:rsidRPr="00132737" w:rsidRDefault="00132737" w:rsidP="00132737">
      <w:pPr>
        <w:pStyle w:val="Pargrafdellista"/>
        <w:ind w:left="1080"/>
        <w:jc w:val="both"/>
        <w:rPr>
          <w:rFonts w:ascii="Arial" w:hAnsi="Arial" w:cs="Arial"/>
          <w:color w:val="000000" w:themeColor="text1"/>
          <w:sz w:val="10"/>
          <w:szCs w:val="24"/>
        </w:rPr>
      </w:pPr>
    </w:p>
    <w:p w:rsidR="00E34EE2" w:rsidRPr="00132737" w:rsidRDefault="00250486" w:rsidP="00132737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132737">
        <w:rPr>
          <w:rFonts w:ascii="Arial" w:hAnsi="Arial" w:cs="Arial"/>
          <w:sz w:val="24"/>
        </w:rPr>
        <w:t>L’Ordre</w:t>
      </w:r>
      <w:r w:rsidR="00E34EE2" w:rsidRPr="00132737">
        <w:rPr>
          <w:rFonts w:ascii="Arial" w:hAnsi="Arial" w:cs="Arial"/>
          <w:sz w:val="24"/>
        </w:rPr>
        <w:t xml:space="preserve"> </w:t>
      </w:r>
      <w:proofErr w:type="spellStart"/>
      <w:r w:rsidR="00E34EE2" w:rsidRPr="00132737">
        <w:rPr>
          <w:rFonts w:ascii="Arial" w:hAnsi="Arial" w:cs="Arial"/>
          <w:sz w:val="24"/>
        </w:rPr>
        <w:t>SND</w:t>
      </w:r>
      <w:proofErr w:type="spellEnd"/>
      <w:r w:rsidR="00E34EE2" w:rsidRPr="00132737">
        <w:rPr>
          <w:rFonts w:ascii="Arial" w:hAnsi="Arial" w:cs="Arial"/>
          <w:sz w:val="24"/>
        </w:rPr>
        <w:t>/399/2020</w:t>
      </w:r>
      <w:r w:rsidR="00E34EE2" w:rsidRPr="00132737">
        <w:rPr>
          <w:rFonts w:ascii="Arial" w:hAnsi="Arial" w:cs="Arial"/>
          <w:i/>
          <w:sz w:val="24"/>
        </w:rPr>
        <w:t xml:space="preserve"> </w:t>
      </w:r>
      <w:r w:rsidR="00E34EE2" w:rsidRPr="00132737">
        <w:rPr>
          <w:rFonts w:ascii="Arial" w:hAnsi="Arial" w:cs="Arial"/>
          <w:sz w:val="24"/>
        </w:rPr>
        <w:t xml:space="preserve">també permet en la fase I els </w:t>
      </w:r>
      <w:r w:rsidR="00F81A1F" w:rsidRPr="00132737">
        <w:rPr>
          <w:rFonts w:ascii="Arial" w:hAnsi="Arial" w:cs="Arial"/>
          <w:color w:val="000000" w:themeColor="text1"/>
          <w:sz w:val="24"/>
          <w:szCs w:val="24"/>
        </w:rPr>
        <w:t>Préstec i devolució</w:t>
      </w:r>
      <w:r w:rsidR="00E34EE2" w:rsidRPr="00132737">
        <w:rPr>
          <w:rFonts w:ascii="Arial" w:hAnsi="Arial" w:cs="Arial"/>
          <w:color w:val="000000" w:themeColor="text1"/>
          <w:sz w:val="24"/>
          <w:szCs w:val="24"/>
        </w:rPr>
        <w:t>. Exigim que</w:t>
      </w:r>
      <w:r w:rsidRPr="00132737">
        <w:rPr>
          <w:rFonts w:ascii="Arial" w:hAnsi="Arial" w:cs="Arial"/>
          <w:color w:val="000000" w:themeColor="text1"/>
          <w:sz w:val="24"/>
          <w:szCs w:val="24"/>
        </w:rPr>
        <w:t xml:space="preserve"> es faci amb cita prèvia i</w:t>
      </w:r>
      <w:r w:rsidR="00E34EE2" w:rsidRPr="001327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2737">
        <w:rPr>
          <w:rFonts w:ascii="Arial" w:hAnsi="Arial" w:cs="Arial"/>
          <w:color w:val="000000" w:themeColor="text1"/>
          <w:sz w:val="24"/>
          <w:szCs w:val="24"/>
        </w:rPr>
        <w:t xml:space="preserve">garantint el </w:t>
      </w:r>
      <w:r w:rsidR="00F81A1F" w:rsidRPr="00132737">
        <w:rPr>
          <w:rFonts w:ascii="Arial" w:hAnsi="Arial" w:cs="Arial"/>
          <w:color w:val="000000" w:themeColor="text1"/>
          <w:sz w:val="24"/>
          <w:szCs w:val="24"/>
        </w:rPr>
        <w:t>compliment de</w:t>
      </w:r>
      <w:r w:rsidRPr="00132737">
        <w:rPr>
          <w:rFonts w:ascii="Arial" w:hAnsi="Arial" w:cs="Arial"/>
          <w:color w:val="000000" w:themeColor="text1"/>
          <w:sz w:val="24"/>
          <w:szCs w:val="24"/>
        </w:rPr>
        <w:t xml:space="preserve"> la mesura</w:t>
      </w:r>
      <w:r w:rsidR="00F81A1F" w:rsidRPr="001327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2737">
        <w:rPr>
          <w:rFonts w:ascii="Arial" w:hAnsi="Arial" w:cs="Arial"/>
          <w:color w:val="000000" w:themeColor="text1"/>
          <w:sz w:val="24"/>
          <w:szCs w:val="24"/>
        </w:rPr>
        <w:t>explicitada a</w:t>
      </w:r>
      <w:r w:rsidR="00F81A1F" w:rsidRPr="00132737">
        <w:rPr>
          <w:rFonts w:ascii="Arial" w:hAnsi="Arial" w:cs="Arial"/>
          <w:color w:val="000000" w:themeColor="text1"/>
          <w:sz w:val="24"/>
          <w:szCs w:val="24"/>
        </w:rPr>
        <w:t xml:space="preserve"> l’article 24.1.f</w:t>
      </w:r>
      <w:r w:rsidRPr="00132737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132737">
        <w:rPr>
          <w:rFonts w:ascii="Arial" w:hAnsi="Arial" w:cs="Arial"/>
          <w:i/>
          <w:color w:val="000000" w:themeColor="text1"/>
          <w:sz w:val="24"/>
          <w:szCs w:val="24"/>
        </w:rPr>
        <w:t>“</w:t>
      </w:r>
      <w:r w:rsidRPr="00132737">
        <w:rPr>
          <w:rFonts w:ascii="Arial" w:eastAsia="Times New Roman" w:hAnsi="Arial" w:cs="Arial"/>
          <w:i/>
          <w:color w:val="222222"/>
          <w:sz w:val="24"/>
          <w:szCs w:val="24"/>
          <w:lang w:eastAsia="ca-ES"/>
        </w:rPr>
        <w:t>Habilitar un espai a la biblioteca per dipositar, durant al menys catorze</w:t>
      </w:r>
      <w:r w:rsidRPr="00132737">
        <w:rPr>
          <w:rFonts w:ascii="Arial" w:eastAsia="Times New Roman" w:hAnsi="Arial" w:cs="Arial"/>
          <w:i/>
          <w:color w:val="222222"/>
          <w:sz w:val="24"/>
          <w:szCs w:val="24"/>
          <w:lang w:eastAsia="ca-ES"/>
        </w:rPr>
        <w:t xml:space="preserve"> </w:t>
      </w:r>
      <w:r w:rsidRPr="00132737">
        <w:rPr>
          <w:rFonts w:ascii="Arial" w:eastAsia="Times New Roman" w:hAnsi="Arial" w:cs="Arial"/>
          <w:i/>
          <w:color w:val="222222"/>
          <w:sz w:val="24"/>
          <w:szCs w:val="24"/>
          <w:lang w:eastAsia="ca-ES"/>
        </w:rPr>
        <w:t>dies, els d</w:t>
      </w:r>
      <w:r w:rsidRPr="00132737">
        <w:rPr>
          <w:rFonts w:ascii="Arial" w:eastAsia="Times New Roman" w:hAnsi="Arial" w:cs="Arial"/>
          <w:i/>
          <w:color w:val="222222"/>
          <w:sz w:val="24"/>
          <w:szCs w:val="24"/>
          <w:lang w:eastAsia="ca-ES"/>
        </w:rPr>
        <w:t>ocuments retornats o manipulats”.</w:t>
      </w:r>
    </w:p>
    <w:p w:rsidR="00250486" w:rsidRPr="001060A7" w:rsidRDefault="00250486" w:rsidP="00250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4"/>
          <w:szCs w:val="24"/>
        </w:rPr>
      </w:pPr>
    </w:p>
    <w:p w:rsidR="002B7F72" w:rsidRDefault="001060A7" w:rsidP="00250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2B7F72">
        <w:rPr>
          <w:rFonts w:ascii="Arial" w:hAnsi="Arial" w:cs="Arial"/>
          <w:color w:val="000000" w:themeColor="text1"/>
          <w:sz w:val="24"/>
          <w:szCs w:val="24"/>
        </w:rPr>
        <w:t>ls llocs</w:t>
      </w:r>
      <w:r w:rsidR="002B7F72">
        <w:rPr>
          <w:rFonts w:ascii="Arial" w:hAnsi="Arial" w:cs="Arial"/>
          <w:color w:val="000000" w:themeColor="text1"/>
          <w:sz w:val="24"/>
          <w:szCs w:val="24"/>
        </w:rPr>
        <w:t xml:space="preserve"> de treball</w:t>
      </w:r>
      <w:r w:rsidR="002B7F72">
        <w:rPr>
          <w:rFonts w:ascii="Arial" w:hAnsi="Arial" w:cs="Arial"/>
          <w:color w:val="000000" w:themeColor="text1"/>
          <w:sz w:val="24"/>
          <w:szCs w:val="24"/>
        </w:rPr>
        <w:t xml:space="preserve"> presencials d’atenció al públic </w:t>
      </w:r>
      <w:r>
        <w:rPr>
          <w:rFonts w:ascii="Arial" w:hAnsi="Arial" w:cs="Arial"/>
          <w:color w:val="000000" w:themeColor="text1"/>
          <w:sz w:val="24"/>
          <w:szCs w:val="24"/>
        </w:rPr>
        <w:t>s’</w:t>
      </w:r>
      <w:r w:rsidR="002B7F72">
        <w:rPr>
          <w:rFonts w:ascii="Arial" w:hAnsi="Arial" w:cs="Arial"/>
          <w:color w:val="000000" w:themeColor="text1"/>
          <w:sz w:val="24"/>
          <w:szCs w:val="24"/>
        </w:rPr>
        <w:t xml:space="preserve">han d’extremar les mesures de protecció. </w:t>
      </w:r>
      <w:r w:rsidR="00132737">
        <w:rPr>
          <w:rFonts w:ascii="Arial" w:hAnsi="Arial" w:cs="Arial"/>
          <w:color w:val="000000" w:themeColor="text1"/>
          <w:sz w:val="24"/>
          <w:szCs w:val="24"/>
        </w:rPr>
        <w:t>E</w:t>
      </w:r>
      <w:r w:rsidR="002B7F72">
        <w:rPr>
          <w:rFonts w:ascii="Arial" w:hAnsi="Arial" w:cs="Arial"/>
          <w:color w:val="000000" w:themeColor="text1"/>
          <w:sz w:val="24"/>
          <w:szCs w:val="24"/>
        </w:rPr>
        <w:t xml:space="preserve">lements </w:t>
      </w:r>
      <w:r w:rsidR="003C58E6">
        <w:rPr>
          <w:rFonts w:ascii="Arial" w:hAnsi="Arial" w:cs="Arial"/>
          <w:color w:val="000000" w:themeColor="text1"/>
          <w:sz w:val="24"/>
          <w:szCs w:val="24"/>
        </w:rPr>
        <w:t xml:space="preserve">imprescindibles </w:t>
      </w:r>
      <w:r w:rsidR="002B7F72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s’inclou al Protocol-Diba </w:t>
      </w:r>
      <w:r w:rsidR="003C58E6">
        <w:rPr>
          <w:rFonts w:ascii="Arial" w:hAnsi="Arial" w:cs="Arial"/>
          <w:color w:val="000000" w:themeColor="text1"/>
          <w:sz w:val="24"/>
          <w:szCs w:val="24"/>
        </w:rPr>
        <w:t>per a permetre el reinici de l’activitat a les biblioteques:</w:t>
      </w:r>
    </w:p>
    <w:p w:rsidR="003C58E6" w:rsidRPr="001060A7" w:rsidRDefault="003C58E6" w:rsidP="00250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24"/>
        </w:rPr>
      </w:pPr>
    </w:p>
    <w:p w:rsidR="00132737" w:rsidRDefault="002B7F72" w:rsidP="00132737">
      <w:pPr>
        <w:numPr>
          <w:ilvl w:val="0"/>
          <w:numId w:val="3"/>
        </w:numPr>
        <w:tabs>
          <w:tab w:val="left" w:pos="709"/>
        </w:tabs>
        <w:spacing w:after="120" w:line="256" w:lineRule="auto"/>
        <w:contextualSpacing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Instal·lació de</w:t>
      </w:r>
      <w:r w:rsidRPr="002B7F72">
        <w:rPr>
          <w:rFonts w:ascii="Arial" w:hAnsi="Arial" w:cs="Arial"/>
          <w:bCs/>
          <w:color w:val="000000" w:themeColor="text1"/>
          <w:sz w:val="24"/>
          <w:szCs w:val="24"/>
        </w:rPr>
        <w:t xml:space="preserve"> mampares (de metacrilat o similar) i senyalització al terra per mantenir la distància amb l’usuari i establir mecanismes de cita prèvia. </w:t>
      </w:r>
    </w:p>
    <w:p w:rsidR="00132737" w:rsidRPr="00132737" w:rsidRDefault="00132737" w:rsidP="00132737">
      <w:pPr>
        <w:tabs>
          <w:tab w:val="left" w:pos="709"/>
        </w:tabs>
        <w:spacing w:after="120" w:line="256" w:lineRule="auto"/>
        <w:ind w:left="720"/>
        <w:contextualSpacing/>
        <w:jc w:val="both"/>
        <w:textAlignment w:val="baseline"/>
        <w:rPr>
          <w:rFonts w:ascii="Arial" w:hAnsi="Arial" w:cs="Arial"/>
          <w:bCs/>
          <w:color w:val="000000" w:themeColor="text1"/>
          <w:sz w:val="6"/>
          <w:szCs w:val="24"/>
        </w:rPr>
      </w:pPr>
    </w:p>
    <w:p w:rsidR="00132737" w:rsidRDefault="00132737" w:rsidP="00132737">
      <w:pPr>
        <w:numPr>
          <w:ilvl w:val="0"/>
          <w:numId w:val="3"/>
        </w:numPr>
        <w:tabs>
          <w:tab w:val="left" w:pos="709"/>
        </w:tabs>
        <w:spacing w:after="0" w:line="256" w:lineRule="auto"/>
        <w:contextualSpacing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32737">
        <w:rPr>
          <w:rFonts w:ascii="Arial" w:hAnsi="Arial" w:cs="Arial"/>
          <w:color w:val="000000" w:themeColor="text1"/>
          <w:sz w:val="24"/>
          <w:szCs w:val="24"/>
        </w:rPr>
        <w:t>Prèviament, e</w:t>
      </w:r>
      <w:r w:rsidR="002B7F72" w:rsidRPr="00132737">
        <w:rPr>
          <w:rFonts w:ascii="Arial" w:hAnsi="Arial" w:cs="Arial"/>
          <w:color w:val="000000" w:themeColor="text1"/>
          <w:sz w:val="24"/>
          <w:szCs w:val="24"/>
        </w:rPr>
        <w:t xml:space="preserve">fectuar </w:t>
      </w:r>
      <w:r w:rsidRPr="00132737">
        <w:rPr>
          <w:rFonts w:ascii="Arial" w:hAnsi="Arial" w:cs="Arial"/>
          <w:color w:val="000000" w:themeColor="text1"/>
          <w:sz w:val="24"/>
          <w:szCs w:val="24"/>
        </w:rPr>
        <w:t>la legalment obligada</w:t>
      </w:r>
      <w:r w:rsidR="002B7F72" w:rsidRPr="001327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0486" w:rsidRPr="00132737">
        <w:rPr>
          <w:rFonts w:ascii="Arial" w:hAnsi="Arial" w:cs="Arial"/>
          <w:i/>
          <w:color w:val="000000" w:themeColor="text1"/>
          <w:sz w:val="24"/>
          <w:szCs w:val="24"/>
        </w:rPr>
        <w:t>C</w:t>
      </w:r>
      <w:r w:rsidR="002B7F72" w:rsidRPr="00132737">
        <w:rPr>
          <w:rFonts w:ascii="Arial" w:hAnsi="Arial" w:cs="Arial"/>
          <w:i/>
          <w:color w:val="000000" w:themeColor="text1"/>
          <w:sz w:val="24"/>
          <w:szCs w:val="24"/>
        </w:rPr>
        <w:t>oordinació d’</w:t>
      </w:r>
      <w:r w:rsidR="00250486" w:rsidRPr="00132737">
        <w:rPr>
          <w:rFonts w:ascii="Arial" w:hAnsi="Arial" w:cs="Arial"/>
          <w:i/>
          <w:color w:val="000000" w:themeColor="text1"/>
          <w:sz w:val="24"/>
          <w:szCs w:val="24"/>
        </w:rPr>
        <w:t>A</w:t>
      </w:r>
      <w:r w:rsidR="002B7F72" w:rsidRPr="00132737">
        <w:rPr>
          <w:rFonts w:ascii="Arial" w:hAnsi="Arial" w:cs="Arial"/>
          <w:i/>
          <w:color w:val="000000" w:themeColor="text1"/>
          <w:sz w:val="24"/>
          <w:szCs w:val="24"/>
        </w:rPr>
        <w:t xml:space="preserve">ctivitats </w:t>
      </w:r>
      <w:r w:rsidR="00250486" w:rsidRPr="00132737">
        <w:rPr>
          <w:rFonts w:ascii="Arial" w:hAnsi="Arial" w:cs="Arial"/>
          <w:i/>
          <w:color w:val="000000" w:themeColor="text1"/>
          <w:sz w:val="24"/>
          <w:szCs w:val="24"/>
        </w:rPr>
        <w:t>E</w:t>
      </w:r>
      <w:r w:rsidR="002B7F72" w:rsidRPr="00132737">
        <w:rPr>
          <w:rFonts w:ascii="Arial" w:hAnsi="Arial" w:cs="Arial"/>
          <w:i/>
          <w:color w:val="000000" w:themeColor="text1"/>
          <w:sz w:val="24"/>
          <w:szCs w:val="24"/>
        </w:rPr>
        <w:t>mpresarials</w:t>
      </w:r>
      <w:r w:rsidR="002B7F72" w:rsidRPr="00132737">
        <w:rPr>
          <w:rFonts w:ascii="Arial" w:hAnsi="Arial" w:cs="Arial"/>
          <w:color w:val="000000" w:themeColor="text1"/>
          <w:sz w:val="24"/>
          <w:szCs w:val="24"/>
        </w:rPr>
        <w:t xml:space="preserve"> per </w:t>
      </w:r>
      <w:r w:rsidR="003C58E6">
        <w:rPr>
          <w:rFonts w:ascii="Arial" w:hAnsi="Arial" w:cs="Arial"/>
          <w:color w:val="000000" w:themeColor="text1"/>
          <w:sz w:val="24"/>
          <w:szCs w:val="24"/>
        </w:rPr>
        <w:t xml:space="preserve">donar compliment del Protocol-Diba </w:t>
      </w:r>
      <w:r w:rsidR="00250486" w:rsidRPr="00132737">
        <w:rPr>
          <w:rFonts w:ascii="Arial" w:hAnsi="Arial" w:cs="Arial"/>
          <w:color w:val="000000" w:themeColor="text1"/>
          <w:sz w:val="24"/>
          <w:szCs w:val="24"/>
        </w:rPr>
        <w:t>a la Xarxa de Biblioteques Municipals</w:t>
      </w:r>
      <w:r w:rsidR="002B7F72" w:rsidRPr="0013273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32737" w:rsidRPr="00132737" w:rsidRDefault="00132737" w:rsidP="00132737">
      <w:pPr>
        <w:tabs>
          <w:tab w:val="left" w:pos="709"/>
        </w:tabs>
        <w:spacing w:line="256" w:lineRule="auto"/>
        <w:contextualSpacing/>
        <w:jc w:val="both"/>
        <w:textAlignment w:val="baseline"/>
        <w:rPr>
          <w:rFonts w:ascii="Arial" w:hAnsi="Arial" w:cs="Arial"/>
          <w:bCs/>
          <w:color w:val="000000" w:themeColor="text1"/>
          <w:sz w:val="6"/>
          <w:szCs w:val="24"/>
        </w:rPr>
      </w:pPr>
    </w:p>
    <w:p w:rsidR="00132737" w:rsidRPr="00132737" w:rsidRDefault="003C58E6" w:rsidP="00132737">
      <w:pPr>
        <w:numPr>
          <w:ilvl w:val="0"/>
          <w:numId w:val="3"/>
        </w:numPr>
        <w:tabs>
          <w:tab w:val="left" w:pos="709"/>
        </w:tabs>
        <w:spacing w:after="0" w:line="256" w:lineRule="auto"/>
        <w:contextualSpacing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2B7F72" w:rsidRPr="00132737">
        <w:rPr>
          <w:rFonts w:ascii="Arial" w:hAnsi="Arial" w:cs="Arial"/>
          <w:bCs/>
          <w:color w:val="000000" w:themeColor="text1"/>
          <w:sz w:val="24"/>
          <w:szCs w:val="24"/>
        </w:rPr>
        <w:t>’ha de fer</w:t>
      </w:r>
      <w:r w:rsidR="002B7F72" w:rsidRPr="0013273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B7F72" w:rsidRPr="00132737">
        <w:rPr>
          <w:rFonts w:ascii="Arial" w:hAnsi="Arial" w:cs="Arial"/>
          <w:bCs/>
          <w:color w:val="000000" w:themeColor="text1"/>
          <w:sz w:val="24"/>
          <w:szCs w:val="24"/>
        </w:rPr>
        <w:t>una</w:t>
      </w:r>
      <w:r w:rsidR="002B7F72" w:rsidRPr="0013273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B7F72" w:rsidRPr="00132737">
        <w:rPr>
          <w:rFonts w:ascii="Arial" w:hAnsi="Arial" w:cs="Arial"/>
          <w:color w:val="000000" w:themeColor="text1"/>
          <w:sz w:val="24"/>
          <w:szCs w:val="24"/>
        </w:rPr>
        <w:t>neteja i desinfecció per part d’una empresa especialitzada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tots els espais.</w:t>
      </w:r>
      <w:r w:rsidR="002B7F72" w:rsidRPr="001327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7F72" w:rsidRPr="00132737">
        <w:rPr>
          <w:rFonts w:ascii="Arial" w:hAnsi="Arial" w:cs="Arial"/>
          <w:bCs/>
          <w:color w:val="000000" w:themeColor="text1"/>
          <w:sz w:val="24"/>
          <w:szCs w:val="24"/>
        </w:rPr>
        <w:t>S’ha de garantir l’increment de</w:t>
      </w:r>
      <w:r w:rsidR="002B7F72" w:rsidRPr="00132737">
        <w:rPr>
          <w:rFonts w:ascii="Arial" w:hAnsi="Arial" w:cs="Arial"/>
          <w:bCs/>
          <w:color w:val="000000" w:themeColor="text1"/>
          <w:sz w:val="24"/>
          <w:szCs w:val="24"/>
        </w:rPr>
        <w:t xml:space="preserve"> la freqüència de neteja</w:t>
      </w:r>
      <w:r w:rsidR="002B7F72" w:rsidRPr="0013273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2B7F72" w:rsidRPr="00132737">
        <w:rPr>
          <w:rFonts w:ascii="Arial" w:hAnsi="Arial" w:cs="Arial"/>
          <w:bCs/>
          <w:color w:val="000000" w:themeColor="text1"/>
          <w:sz w:val="24"/>
          <w:szCs w:val="24"/>
        </w:rPr>
        <w:t xml:space="preserve">posant especial èmfasi a la desinfecció de les superfícies amb major contacte amb les mans durant la jornada laboral. </w:t>
      </w:r>
    </w:p>
    <w:p w:rsidR="00132737" w:rsidRPr="00132737" w:rsidRDefault="00132737" w:rsidP="00132737">
      <w:pPr>
        <w:pStyle w:val="Pargrafdellista"/>
        <w:rPr>
          <w:rFonts w:ascii="Arial" w:hAnsi="Arial" w:cs="Arial"/>
          <w:color w:val="000000" w:themeColor="text1"/>
          <w:sz w:val="6"/>
          <w:szCs w:val="24"/>
        </w:rPr>
      </w:pPr>
    </w:p>
    <w:p w:rsidR="00132737" w:rsidRPr="00132737" w:rsidRDefault="00132737" w:rsidP="00132737">
      <w:pPr>
        <w:pStyle w:val="Pargrafdellista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32737">
        <w:rPr>
          <w:rFonts w:ascii="Arial" w:hAnsi="Arial" w:cs="Arial"/>
          <w:color w:val="000000" w:themeColor="text1"/>
          <w:sz w:val="24"/>
          <w:szCs w:val="24"/>
        </w:rPr>
        <w:t>Habilitar</w:t>
      </w:r>
      <w:r w:rsidR="002B7F72" w:rsidRPr="00132737">
        <w:rPr>
          <w:rFonts w:ascii="Arial" w:hAnsi="Arial" w:cs="Arial"/>
          <w:color w:val="000000" w:themeColor="text1"/>
          <w:sz w:val="24"/>
          <w:szCs w:val="24"/>
        </w:rPr>
        <w:t xml:space="preserve"> sistemes per a </w:t>
      </w:r>
      <w:r>
        <w:rPr>
          <w:rFonts w:ascii="Arial" w:hAnsi="Arial" w:cs="Arial"/>
          <w:color w:val="000000" w:themeColor="text1"/>
          <w:sz w:val="24"/>
          <w:szCs w:val="24"/>
        </w:rPr>
        <w:t>mesurar la temperatura corporal.</w:t>
      </w:r>
    </w:p>
    <w:p w:rsidR="00132737" w:rsidRPr="00132737" w:rsidRDefault="00132737" w:rsidP="00132737">
      <w:pPr>
        <w:pStyle w:val="Pargrafdellista"/>
        <w:tabs>
          <w:tab w:val="left" w:pos="709"/>
        </w:tabs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ascii="Arial" w:hAnsi="Arial" w:cs="Arial"/>
          <w:bCs/>
          <w:color w:val="000000" w:themeColor="text1"/>
          <w:sz w:val="6"/>
          <w:szCs w:val="24"/>
        </w:rPr>
      </w:pPr>
    </w:p>
    <w:p w:rsidR="00132737" w:rsidRDefault="00132737" w:rsidP="00132737">
      <w:pPr>
        <w:pStyle w:val="Pargrafdellista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32737">
        <w:rPr>
          <w:rFonts w:ascii="Arial" w:hAnsi="Arial" w:cs="Arial"/>
          <w:bCs/>
          <w:color w:val="000000" w:themeColor="text1"/>
          <w:sz w:val="24"/>
          <w:szCs w:val="24"/>
        </w:rPr>
        <w:t>G</w:t>
      </w:r>
      <w:r w:rsidR="002B7F72" w:rsidRPr="00132737">
        <w:rPr>
          <w:rFonts w:ascii="Arial" w:hAnsi="Arial" w:cs="Arial"/>
          <w:bCs/>
          <w:color w:val="000000" w:themeColor="text1"/>
          <w:sz w:val="24"/>
          <w:szCs w:val="24"/>
        </w:rPr>
        <w:t xml:space="preserve">arantir </w:t>
      </w:r>
      <w:r w:rsidRPr="00132737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2B7F72" w:rsidRPr="00132737">
        <w:rPr>
          <w:rFonts w:ascii="Arial" w:hAnsi="Arial" w:cs="Arial"/>
          <w:bCs/>
          <w:color w:val="000000" w:themeColor="text1"/>
          <w:sz w:val="24"/>
          <w:szCs w:val="24"/>
        </w:rPr>
        <w:t xml:space="preserve">a distància </w:t>
      </w:r>
      <w:r w:rsidRPr="00132737">
        <w:rPr>
          <w:rFonts w:ascii="Arial" w:hAnsi="Arial" w:cs="Arial"/>
          <w:bCs/>
          <w:color w:val="000000" w:themeColor="text1"/>
          <w:sz w:val="24"/>
          <w:szCs w:val="24"/>
        </w:rPr>
        <w:t>de seguretat de com a mínim</w:t>
      </w:r>
      <w:r w:rsidR="002B7F72" w:rsidRPr="00132737">
        <w:rPr>
          <w:rFonts w:ascii="Arial" w:hAnsi="Arial" w:cs="Arial"/>
          <w:bCs/>
          <w:color w:val="000000" w:themeColor="text1"/>
          <w:sz w:val="24"/>
          <w:szCs w:val="24"/>
        </w:rPr>
        <w:t xml:space="preserve"> de dos metres </w:t>
      </w:r>
    </w:p>
    <w:p w:rsidR="00132737" w:rsidRPr="00132737" w:rsidRDefault="00132737" w:rsidP="00132737">
      <w:pPr>
        <w:pStyle w:val="Pargrafdellista"/>
        <w:rPr>
          <w:rFonts w:ascii="Arial" w:hAnsi="Arial" w:cs="Arial"/>
          <w:bCs/>
          <w:color w:val="000000" w:themeColor="text1"/>
          <w:sz w:val="6"/>
          <w:szCs w:val="24"/>
        </w:rPr>
      </w:pPr>
    </w:p>
    <w:p w:rsidR="00132737" w:rsidRDefault="003C58E6" w:rsidP="00132737">
      <w:pPr>
        <w:pStyle w:val="Pargrafdellista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Garantir la</w:t>
      </w:r>
      <w:r w:rsidR="002B7F72" w:rsidRPr="00132737">
        <w:rPr>
          <w:rFonts w:ascii="Arial" w:hAnsi="Arial" w:cs="Arial"/>
          <w:bCs/>
          <w:color w:val="000000" w:themeColor="text1"/>
          <w:sz w:val="24"/>
          <w:szCs w:val="24"/>
        </w:rPr>
        <w:t xml:space="preserve"> ventilació adequada dels locals, natural o general forçada. </w:t>
      </w:r>
    </w:p>
    <w:p w:rsidR="00132737" w:rsidRPr="00132737" w:rsidRDefault="00132737" w:rsidP="00132737">
      <w:pPr>
        <w:pStyle w:val="Pargrafdellista"/>
        <w:rPr>
          <w:rFonts w:ascii="Arial" w:hAnsi="Arial" w:cs="Arial"/>
          <w:bCs/>
          <w:color w:val="000000" w:themeColor="text1"/>
          <w:sz w:val="6"/>
          <w:szCs w:val="24"/>
        </w:rPr>
      </w:pPr>
    </w:p>
    <w:p w:rsidR="00132737" w:rsidRDefault="003C58E6" w:rsidP="00132737">
      <w:pPr>
        <w:pStyle w:val="Pargrafdellista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Garantir</w:t>
      </w:r>
      <w:r w:rsidR="002B7F72" w:rsidRPr="00132737">
        <w:rPr>
          <w:rFonts w:ascii="Arial" w:hAnsi="Arial" w:cs="Arial"/>
          <w:bCs/>
          <w:color w:val="000000" w:themeColor="text1"/>
          <w:sz w:val="24"/>
          <w:szCs w:val="24"/>
        </w:rPr>
        <w:t xml:space="preserve"> les necessitats pel que fa al material de protecció: mascaretes, </w:t>
      </w:r>
      <w:r w:rsidR="002B7F72" w:rsidRPr="00132737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guants,  solucions hidroalcohòliques, tovalloles d’un sòl ús, papereres que no requereixin d’accionament manual, entre d’altres.</w:t>
      </w:r>
    </w:p>
    <w:p w:rsidR="00132737" w:rsidRPr="00132737" w:rsidRDefault="00132737" w:rsidP="00132737">
      <w:pPr>
        <w:pStyle w:val="Pargrafdellista"/>
        <w:rPr>
          <w:rFonts w:ascii="Arial" w:eastAsia="Times New Roman" w:hAnsi="Arial" w:cs="Arial"/>
          <w:color w:val="000000" w:themeColor="text1"/>
          <w:sz w:val="6"/>
          <w:szCs w:val="24"/>
          <w:lang w:eastAsia="ca-ES"/>
        </w:rPr>
      </w:pPr>
    </w:p>
    <w:p w:rsidR="00132737" w:rsidRPr="00132737" w:rsidRDefault="002B7F72" w:rsidP="002B7F72">
      <w:pPr>
        <w:pStyle w:val="Pargrafdellista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32737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Els vehicles corporatius (c</w:t>
      </w:r>
      <w:r w:rsidR="00132737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otxes, furgonetes, bibliobusos,</w:t>
      </w:r>
      <w:r w:rsidR="0023205C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</w:t>
      </w:r>
      <w:r w:rsidRPr="00132737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etc.) també hauran de disposar de productes desinfectants i guants per fer-ne ús. </w:t>
      </w:r>
    </w:p>
    <w:p w:rsidR="00132737" w:rsidRPr="00132737" w:rsidRDefault="00132737" w:rsidP="00132737">
      <w:pPr>
        <w:pStyle w:val="Pargrafdellista"/>
        <w:rPr>
          <w:rFonts w:ascii="Arial" w:hAnsi="Arial" w:cs="Arial"/>
          <w:bCs/>
          <w:color w:val="000000" w:themeColor="text1"/>
          <w:sz w:val="6"/>
          <w:szCs w:val="24"/>
        </w:rPr>
      </w:pPr>
    </w:p>
    <w:p w:rsidR="002B7F72" w:rsidRPr="00132737" w:rsidRDefault="00132737" w:rsidP="002B7F72">
      <w:pPr>
        <w:pStyle w:val="Pargrafdellista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2B7F72" w:rsidRPr="00132737">
        <w:rPr>
          <w:rFonts w:ascii="Arial" w:hAnsi="Arial" w:cs="Arial"/>
          <w:bCs/>
          <w:color w:val="000000" w:themeColor="text1"/>
          <w:sz w:val="24"/>
          <w:szCs w:val="24"/>
        </w:rPr>
        <w:t xml:space="preserve">’haurà d’haver instal·lat </w:t>
      </w:r>
      <w:r w:rsidR="002B7F72" w:rsidRPr="00132737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senyalització i </w:t>
      </w:r>
      <w:proofErr w:type="spellStart"/>
      <w:r w:rsidR="002B7F72" w:rsidRPr="00132737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cartelleria</w:t>
      </w:r>
      <w:proofErr w:type="spellEnd"/>
      <w:r w:rsidR="002B7F72" w:rsidRPr="00132737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r</w:t>
      </w:r>
      <w:r w:rsidR="002B7F72" w:rsidRPr="00132737">
        <w:rPr>
          <w:rFonts w:ascii="Arial" w:hAnsi="Arial" w:cs="Arial"/>
          <w:bCs/>
          <w:color w:val="000000" w:themeColor="text1"/>
          <w:sz w:val="24"/>
          <w:szCs w:val="24"/>
        </w:rPr>
        <w:t>elacionada amb les mesures prevenció a adoptar.</w:t>
      </w:r>
    </w:p>
    <w:p w:rsidR="00E34EE2" w:rsidRDefault="00E34EE2" w:rsidP="00132737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Theme="majorEastAsia" w:hAnsi="Arial Black" w:cstheme="majorBidi"/>
          <w:b/>
          <w:color w:val="000000" w:themeColor="text1"/>
          <w:sz w:val="24"/>
          <w:szCs w:val="32"/>
        </w:rPr>
      </w:pPr>
    </w:p>
    <w:p w:rsidR="00132737" w:rsidRPr="00132737" w:rsidRDefault="00132737" w:rsidP="001327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ajorEastAsia" w:hAnsi="Arial" w:cs="Arial"/>
          <w:color w:val="000000" w:themeColor="text1"/>
          <w:sz w:val="24"/>
          <w:szCs w:val="32"/>
        </w:rPr>
      </w:pPr>
      <w:r w:rsidRPr="00132737">
        <w:rPr>
          <w:rFonts w:ascii="Arial" w:eastAsiaTheme="majorEastAsia" w:hAnsi="Arial" w:cs="Arial"/>
          <w:color w:val="000000" w:themeColor="text1"/>
          <w:sz w:val="24"/>
          <w:szCs w:val="32"/>
        </w:rPr>
        <w:t>A la reunió del Comitè de Seguretat i Salut</w:t>
      </w:r>
      <w:r w:rsidR="003C58E6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 del dia 15 de maig (ahir)</w:t>
      </w:r>
      <w:r w:rsidRPr="00132737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 amb exigit tenir informació </w:t>
      </w:r>
      <w:r w:rsidR="001C26AC">
        <w:rPr>
          <w:rFonts w:ascii="Arial" w:eastAsiaTheme="majorEastAsia" w:hAnsi="Arial" w:cs="Arial"/>
          <w:color w:val="000000" w:themeColor="text1"/>
          <w:sz w:val="24"/>
          <w:szCs w:val="32"/>
        </w:rPr>
        <w:t>actualitzada</w:t>
      </w:r>
      <w:r w:rsidRPr="00132737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 </w:t>
      </w:r>
      <w:r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de les gestions que s’estan portant a terme </w:t>
      </w:r>
      <w:r w:rsidR="001C26AC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respecte a l’adaptació de </w:t>
      </w:r>
      <w:r>
        <w:rPr>
          <w:rFonts w:ascii="Arial" w:eastAsiaTheme="majorEastAsia" w:hAnsi="Arial" w:cs="Arial"/>
          <w:color w:val="000000" w:themeColor="text1"/>
          <w:sz w:val="24"/>
          <w:szCs w:val="32"/>
        </w:rPr>
        <w:t>les biblioteques</w:t>
      </w:r>
      <w:r w:rsidRPr="00132737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 </w:t>
      </w:r>
      <w:r w:rsidR="001C26AC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a les mesures de protecció exigides. Recordem que tal com s’ha fet en l’elaboració del protocol, </w:t>
      </w:r>
      <w:r w:rsidR="003C58E6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i prèvia a la decisió d’obertura, </w:t>
      </w:r>
      <w:r w:rsidR="001C26AC">
        <w:rPr>
          <w:rFonts w:ascii="Arial" w:eastAsiaTheme="majorEastAsia" w:hAnsi="Arial" w:cs="Arial"/>
          <w:color w:val="000000" w:themeColor="text1"/>
          <w:sz w:val="24"/>
          <w:szCs w:val="32"/>
        </w:rPr>
        <w:t>s’ha de garantir el dret de consulta i participació dels delegats i delegades de prevenció.</w:t>
      </w:r>
    </w:p>
    <w:p w:rsidR="00CB68CE" w:rsidRDefault="00CB68CE" w:rsidP="00E34E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ca-ES"/>
        </w:rPr>
      </w:pPr>
    </w:p>
    <w:p w:rsidR="00132737" w:rsidRPr="00E34EE2" w:rsidRDefault="00CB68CE" w:rsidP="00E34E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ca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913765</wp:posOffset>
            </wp:positionH>
            <wp:positionV relativeFrom="paragraph">
              <wp:posOffset>114300</wp:posOffset>
            </wp:positionV>
            <wp:extent cx="3797300" cy="2855186"/>
            <wp:effectExtent l="0" t="0" r="0" b="2540"/>
            <wp:wrapNone/>
            <wp:docPr id="9" name="Imat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85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2737" w:rsidRPr="00E34E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A0C"/>
    <w:multiLevelType w:val="hybridMultilevel"/>
    <w:tmpl w:val="961297C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86503"/>
    <w:multiLevelType w:val="hybridMultilevel"/>
    <w:tmpl w:val="FFAAD3E0"/>
    <w:lvl w:ilvl="0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C8B7CAF"/>
    <w:multiLevelType w:val="hybridMultilevel"/>
    <w:tmpl w:val="18A00B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906BF"/>
    <w:multiLevelType w:val="hybridMultilevel"/>
    <w:tmpl w:val="0EF651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6212D"/>
    <w:multiLevelType w:val="hybridMultilevel"/>
    <w:tmpl w:val="CA54B65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1F"/>
    <w:rsid w:val="001060A7"/>
    <w:rsid w:val="00132737"/>
    <w:rsid w:val="001C26AC"/>
    <w:rsid w:val="0023205C"/>
    <w:rsid w:val="00247518"/>
    <w:rsid w:val="00250486"/>
    <w:rsid w:val="00292ED6"/>
    <w:rsid w:val="002B7F72"/>
    <w:rsid w:val="002D3398"/>
    <w:rsid w:val="003C58E6"/>
    <w:rsid w:val="00675FA6"/>
    <w:rsid w:val="00712FA7"/>
    <w:rsid w:val="00CB68CE"/>
    <w:rsid w:val="00E34EE2"/>
    <w:rsid w:val="00F14434"/>
    <w:rsid w:val="00F8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F81A1F"/>
    <w:pPr>
      <w:ind w:left="720"/>
      <w:contextualSpacing/>
    </w:pPr>
  </w:style>
  <w:style w:type="character" w:styleId="Enlla">
    <w:name w:val="Hyperlink"/>
    <w:basedOn w:val="Tipusdelletraperdefectedelpargraf"/>
    <w:uiPriority w:val="99"/>
    <w:semiHidden/>
    <w:unhideWhenUsed/>
    <w:rsid w:val="00F81A1F"/>
    <w:rPr>
      <w:color w:val="404040"/>
      <w:u w:val="single"/>
    </w:rPr>
  </w:style>
  <w:style w:type="paragraph" w:styleId="NormalWeb">
    <w:name w:val="Normal (Web)"/>
    <w:basedOn w:val="Normal"/>
    <w:uiPriority w:val="99"/>
    <w:semiHidden/>
    <w:unhideWhenUsed/>
    <w:rsid w:val="00F81A1F"/>
    <w:pPr>
      <w:spacing w:after="0" w:line="240" w:lineRule="atLeast"/>
    </w:pPr>
    <w:rPr>
      <w:rFonts w:ascii="Times New Roman" w:hAnsi="Times New Roman" w:cs="Times New Roman"/>
      <w:color w:val="404040"/>
      <w:sz w:val="20"/>
      <w:szCs w:val="20"/>
      <w:lang w:eastAsia="ca-ES"/>
    </w:rPr>
  </w:style>
  <w:style w:type="character" w:styleId="Textennegreta">
    <w:name w:val="Strong"/>
    <w:basedOn w:val="Tipusdelletraperdefectedelpargraf"/>
    <w:uiPriority w:val="22"/>
    <w:qFormat/>
    <w:rsid w:val="00F81A1F"/>
    <w:rPr>
      <w:b/>
      <w:bCs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2504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250486"/>
    <w:rPr>
      <w:rFonts w:ascii="Consolas" w:hAnsi="Consolas"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9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92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F81A1F"/>
    <w:pPr>
      <w:ind w:left="720"/>
      <w:contextualSpacing/>
    </w:pPr>
  </w:style>
  <w:style w:type="character" w:styleId="Enlla">
    <w:name w:val="Hyperlink"/>
    <w:basedOn w:val="Tipusdelletraperdefectedelpargraf"/>
    <w:uiPriority w:val="99"/>
    <w:semiHidden/>
    <w:unhideWhenUsed/>
    <w:rsid w:val="00F81A1F"/>
    <w:rPr>
      <w:color w:val="404040"/>
      <w:u w:val="single"/>
    </w:rPr>
  </w:style>
  <w:style w:type="paragraph" w:styleId="NormalWeb">
    <w:name w:val="Normal (Web)"/>
    <w:basedOn w:val="Normal"/>
    <w:uiPriority w:val="99"/>
    <w:semiHidden/>
    <w:unhideWhenUsed/>
    <w:rsid w:val="00F81A1F"/>
    <w:pPr>
      <w:spacing w:after="0" w:line="240" w:lineRule="atLeast"/>
    </w:pPr>
    <w:rPr>
      <w:rFonts w:ascii="Times New Roman" w:hAnsi="Times New Roman" w:cs="Times New Roman"/>
      <w:color w:val="404040"/>
      <w:sz w:val="20"/>
      <w:szCs w:val="20"/>
      <w:lang w:eastAsia="ca-ES"/>
    </w:rPr>
  </w:style>
  <w:style w:type="character" w:styleId="Textennegreta">
    <w:name w:val="Strong"/>
    <w:basedOn w:val="Tipusdelletraperdefectedelpargraf"/>
    <w:uiPriority w:val="22"/>
    <w:qFormat/>
    <w:rsid w:val="00F81A1F"/>
    <w:rPr>
      <w:b/>
      <w:bCs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2504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250486"/>
    <w:rPr>
      <w:rFonts w:ascii="Consolas" w:hAnsi="Consolas"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9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92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ba.cat/documents/553295/307631114/ProtocolRepresaActivitatsDiputacioBarcelonaCOVID19_vMGNmc14_05_2020.pdf/277dcee1-4f87-4bd6-8b65-22662352708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ba.ccoo.ca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lopezfab</dc:creator>
  <cp:lastModifiedBy>lopezfab</cp:lastModifiedBy>
  <cp:revision>5</cp:revision>
  <cp:lastPrinted>2020-05-16T11:58:00Z</cp:lastPrinted>
  <dcterms:created xsi:type="dcterms:W3CDTF">2020-05-16T09:31:00Z</dcterms:created>
  <dcterms:modified xsi:type="dcterms:W3CDTF">2020-05-16T11:58:00Z</dcterms:modified>
</cp:coreProperties>
</file>